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B8" w:rsidRDefault="001E0DB8" w:rsidP="001E0DB8">
      <w:r>
        <w:rPr>
          <w:rFonts w:ascii="Segoe UI" w:hAnsi="Segoe UI" w:cs="Segoe UI"/>
          <w:color w:val="000000"/>
          <w:sz w:val="21"/>
          <w:szCs w:val="21"/>
        </w:rPr>
        <w:t>https://www.instagram.com/p/Bs23XvyAQEE/?utm_source=ig_web_copy_link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Фантазийные  народные костюмы,  навеянные народными промыслами  Хохломы, относится к </w:t>
      </w:r>
      <w:hyperlink r:id="rId4" w:tooltip="Псевдо-народная одежда" w:history="1">
        <w:r w:rsidRPr="001E0DB8">
          <w:rPr>
            <w:rFonts w:ascii="inherit" w:eastAsia="Times New Roman" w:hAnsi="inherit" w:cs="Times New Roman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ПСЕВДО-НАРОДНОЙ  ОДЕЖДЕ</w:t>
        </w:r>
      </w:hyperlink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ACA8EC" wp14:editId="2A4BD09F">
            <wp:extent cx="2857500" cy="2339340"/>
            <wp:effectExtent l="0" t="0" r="0" b="3810"/>
            <wp:docPr id="19" name="Рисунок 19" descr="Костюм по мотивам Хохлом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стюм по мотивам Хохлом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Чтобы картинка увеличилась в размере, кликните по ней мышкой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ХОХЛОМА — удивительно красивая роспись. А это — костюм по мотивам Хохломы -«Золото на красном фоне»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Хохлому издавна все считают народным декоративным промыслом, который зародился в центральной России в районе города Нижний Новгород. Это необычная роспись деревянных изделий, а именно мебели и посуды. В росписи преобладают красные и черные краски. В некоторых узорах встречается и зеленый цвет. Основой для орнамента является золотистый фон, но технология росписи необычная, так как на деревянную основу наносится не золотистое покрытие, и серебряное. Серебристый порошок оловянный порошок превращается в золотисто-медовый фон при нанесении поверх рисунка особого состава и многократной термообработке в печи. Именно такой неповторимый фон и отличает хохломскую роспись от других декоративных промыслов. Уникальный фоновый цвет хохломы придает предмету массивности и тяжести. </w:t>
      </w:r>
      <w:r w:rsidRPr="001E0DB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1E0DB8">
        <w:rPr>
          <w:rFonts w:ascii="inherit" w:eastAsia="Times New Roman" w:hAnsi="inherit" w:cs="Times New Roman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7D9596C" wp14:editId="07401E44">
            <wp:extent cx="2857500" cy="1973580"/>
            <wp:effectExtent l="0" t="0" r="0" b="7620"/>
            <wp:docPr id="20" name="Рисунок 20" descr="хохлом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охлом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Хохломскую роспись можно узнать по определенным элементам орнамента: рябиновые грозди ярко-красного цвета, сочная земляника, веточки с завитками, цветы. Иногда в орнаментах можно увидеть рыбок, зверей и птиц.</w:t>
      </w:r>
      <w:r w:rsidRPr="001E0DB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Началом истории хохломской росписи принято считать XYII век, а родиной этого чудесного исконно русского промысла территорию левобережья Волги. С промыслом </w:t>
      </w:r>
      <w:proofErr w:type="spellStart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свзаны</w:t>
      </w:r>
      <w:proofErr w:type="spellEnd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такие населенные пункты, как: Шабаши, Хрящи, </w:t>
      </w:r>
      <w:proofErr w:type="spellStart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Глибино</w:t>
      </w:r>
      <w:proofErr w:type="spellEnd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Мокушино</w:t>
      </w:r>
      <w:proofErr w:type="spellEnd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, Большие </w:t>
      </w:r>
      <w:proofErr w:type="spellStart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Безлели</w:t>
      </w:r>
      <w:proofErr w:type="spellEnd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и Малые </w:t>
      </w:r>
      <w:proofErr w:type="spellStart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Безлели</w:t>
      </w:r>
      <w:proofErr w:type="spellEnd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. В Нижегородской области раскинулся небольшой поселок </w:t>
      </w:r>
      <w:proofErr w:type="spellStart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Коверино</w:t>
      </w:r>
      <w:proofErr w:type="spellEnd"/>
      <w:r w:rsidRPr="001E0DB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ru-RU"/>
        </w:rPr>
        <w:t>, который в настоящее время во всем мире читают родиной хохломы. 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18486F76" wp14:editId="244C609E">
            <wp:extent cx="7620000" cy="5280660"/>
            <wp:effectExtent l="0" t="0" r="0" b="0"/>
            <wp:docPr id="21" name="Рисунок 21" descr="хохлом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хохлом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Для Хохломы характерен растительный орнамент.  Цветы и плоды </w:t>
      </w:r>
      <w:proofErr w:type="gramStart"/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отличаются  большим</w:t>
      </w:r>
      <w:proofErr w:type="gramEnd"/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разнообразием.  Цветы и плоды считались символом богатства.  Не случайно мастера хохломской росписи так часто использовали цветы и плоды. Мастера хохломской росписи используют три основных цвета — красный, черный и золотой — которые дают ощущение жаркого пламени.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DE8B292" wp14:editId="212C2FB3">
            <wp:extent cx="7139940" cy="4945380"/>
            <wp:effectExtent l="0" t="0" r="3810" b="7620"/>
            <wp:docPr id="22" name="Рисунок 22" descr="хохлом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хохлом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Цветы и ягоды причудливыми узорами расцветают на одежде.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E0DB8">
        <w:rPr>
          <w:rFonts w:ascii="inherit" w:eastAsia="Times New Roman" w:hAnsi="inherit" w:cs="Times New Roman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317676D" wp14:editId="6D9C15C8">
            <wp:extent cx="9639300" cy="6667500"/>
            <wp:effectExtent l="0" t="0" r="0" b="0"/>
            <wp:docPr id="23" name="Рисунок 23" descr="хохлом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хохлом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Огнем горит яркая роспись Хохломы.  Дивная одежда </w:t>
      </w:r>
      <w:proofErr w:type="gramStart"/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>Хохломы  радует</w:t>
      </w:r>
      <w:proofErr w:type="gramEnd"/>
      <w:r w:rsidRPr="001E0DB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глаз. Кропотливая работа ведет к рождению хохломских шедевров.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Posted</w:t>
      </w:r>
      <w:proofErr w:type="spellEnd"/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in</w:t>
      </w:r>
      <w:proofErr w:type="spellEnd"/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 </w:t>
      </w:r>
      <w:hyperlink r:id="rId15" w:history="1">
        <w:r w:rsidRPr="001E0DB8">
          <w:rPr>
            <w:rFonts w:ascii="inherit" w:eastAsia="Times New Roman" w:hAnsi="inherit" w:cs="Times New Roman"/>
            <w:color w:val="318A3B"/>
            <w:sz w:val="19"/>
            <w:szCs w:val="19"/>
            <w:u w:val="single"/>
            <w:bdr w:val="none" w:sz="0" w:space="0" w:color="auto" w:frame="1"/>
            <w:lang w:eastAsia="ru-RU"/>
          </w:rPr>
          <w:t>Инвентарь и атрибутика</w:t>
        </w:r>
      </w:hyperlink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, </w:t>
      </w:r>
      <w:hyperlink r:id="rId16" w:history="1">
        <w:r w:rsidRPr="001E0DB8">
          <w:rPr>
            <w:rFonts w:ascii="inherit" w:eastAsia="Times New Roman" w:hAnsi="inherit" w:cs="Times New Roman"/>
            <w:color w:val="318A3B"/>
            <w:sz w:val="19"/>
            <w:szCs w:val="19"/>
            <w:u w:val="single"/>
            <w:bdr w:val="none" w:sz="0" w:space="0" w:color="auto" w:frame="1"/>
            <w:lang w:eastAsia="ru-RU"/>
          </w:rPr>
          <w:t>Одежда</w:t>
        </w:r>
      </w:hyperlink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>, </w:t>
      </w:r>
      <w:hyperlink r:id="rId17" w:history="1">
        <w:r w:rsidRPr="001E0DB8">
          <w:rPr>
            <w:rFonts w:ascii="inherit" w:eastAsia="Times New Roman" w:hAnsi="inherit" w:cs="Times New Roman"/>
            <w:color w:val="318A3B"/>
            <w:sz w:val="19"/>
            <w:szCs w:val="19"/>
            <w:u w:val="single"/>
            <w:bdr w:val="none" w:sz="0" w:space="0" w:color="auto" w:frame="1"/>
            <w:lang w:eastAsia="ru-RU"/>
          </w:rPr>
          <w:t>рабочие тетради</w:t>
        </w:r>
      </w:hyperlink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t xml:space="preserve"> | </w:t>
      </w:r>
      <w:proofErr w:type="spellStart"/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fldChar w:fldCharType="begin"/>
      </w:r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instrText xml:space="preserve"> HYPERLINK "http://bogislavyan.ru/raskraski-fantaziynyih-narodnyih-kostyumov-hohloma/" \l "respond" </w:instrText>
      </w:r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fldChar w:fldCharType="separate"/>
      </w:r>
      <w:r w:rsidRPr="001E0DB8">
        <w:rPr>
          <w:rFonts w:ascii="inherit" w:eastAsia="Times New Roman" w:hAnsi="inherit" w:cs="Times New Roman"/>
          <w:color w:val="318A3B"/>
          <w:sz w:val="19"/>
          <w:szCs w:val="19"/>
          <w:u w:val="single"/>
          <w:bdr w:val="none" w:sz="0" w:space="0" w:color="auto" w:frame="1"/>
          <w:lang w:eastAsia="ru-RU"/>
        </w:rPr>
        <w:t>Leave</w:t>
      </w:r>
      <w:proofErr w:type="spellEnd"/>
      <w:r w:rsidRPr="001E0DB8">
        <w:rPr>
          <w:rFonts w:ascii="inherit" w:eastAsia="Times New Roman" w:hAnsi="inherit" w:cs="Times New Roman"/>
          <w:color w:val="318A3B"/>
          <w:sz w:val="19"/>
          <w:szCs w:val="19"/>
          <w:u w:val="single"/>
          <w:bdr w:val="none" w:sz="0" w:space="0" w:color="auto" w:frame="1"/>
          <w:lang w:eastAsia="ru-RU"/>
        </w:rPr>
        <w:t xml:space="preserve"> a </w:t>
      </w:r>
      <w:proofErr w:type="spellStart"/>
      <w:r w:rsidRPr="001E0DB8">
        <w:rPr>
          <w:rFonts w:ascii="inherit" w:eastAsia="Times New Roman" w:hAnsi="inherit" w:cs="Times New Roman"/>
          <w:color w:val="318A3B"/>
          <w:sz w:val="19"/>
          <w:szCs w:val="19"/>
          <w:u w:val="single"/>
          <w:bdr w:val="none" w:sz="0" w:space="0" w:color="auto" w:frame="1"/>
          <w:lang w:eastAsia="ru-RU"/>
        </w:rPr>
        <w:t>comment</w:t>
      </w:r>
      <w:proofErr w:type="spellEnd"/>
      <w:r w:rsidRPr="001E0DB8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ru-RU"/>
        </w:rPr>
        <w:fldChar w:fldCharType="end"/>
      </w:r>
    </w:p>
    <w:p w:rsidR="001E0DB8" w:rsidRPr="001E0DB8" w:rsidRDefault="001E0DB8" w:rsidP="001E0DB8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18A3B"/>
          <w:kern w:val="36"/>
          <w:sz w:val="49"/>
          <w:szCs w:val="49"/>
          <w:lang w:eastAsia="ru-RU"/>
        </w:rPr>
      </w:pP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ПСЕВДО-НАРОДНАЯ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ОДЕЖДА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Здесь представлены   фантазийные народные костюмы, навеянные народными промыслами.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Если вам интересны раскраски   костюмов,  навеянные народными росписями, то ищите их на </w:t>
      </w:r>
      <w:hyperlink r:id="rId18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19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E79903" wp14:editId="1DEA5009">
            <wp:extent cx="2278380" cy="2857500"/>
            <wp:effectExtent l="0" t="0" r="7620" b="0"/>
            <wp:docPr id="24" name="Рисунок 24" descr="Костюм по мотивам Гжельской роспис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стюм по мотивам Гжельской роспис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Гжельской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 по мотивам Гжельской росписи.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Нет в России, да и других </w:t>
      </w:r>
      <w:proofErr w:type="gramStart"/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странах,  тех</w:t>
      </w:r>
      <w:proofErr w:type="gramEnd"/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, кто никогда не видел гжельской посуды, игрушек, статуэток и пр. Гжель – один из известных народных промыслов русских мастеров. Приятно держать в руках керамические игрушки, посуду, с нежно-голубым орнаментом. Родиной «гжели» принято считать самый крупный центр гончарных изделий России на юго-востоке Московской области. Гжельские мотивы упоминаются еще во времена князя Ивана Калиты, которые были в ту пору цветными. 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 xml:space="preserve">Как же получаются белоснежные изделия </w:t>
      </w:r>
      <w:proofErr w:type="gramStart"/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с ярким сине-голубыми рисунками</w:t>
      </w:r>
      <w:proofErr w:type="gramEnd"/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? Ведь синий цвет в росписи имеет более 20 оттенков. Изготавливают изделие на гончарном круге, затем делается роспись, обжигается. После обжига изделие покрывается глазурью и снова обжигается в печи. Под воздействием высокой температуры достигается нужный оттенок. </w:t>
      </w:r>
      <w:r w:rsidRPr="001E0DB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br/>
      </w:r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Именно это цветовое сочетание белой и голубой красок стало основой и символом гжельской росписи. Именно посуда с гжельской росписью является одним </w:t>
      </w:r>
      <w:proofErr w:type="gramStart"/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из символом</w:t>
      </w:r>
      <w:proofErr w:type="gramEnd"/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прикладного творчества в России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Фантазия художников безгранична и технику гжельской росписи можно условно разделить на несколько видов: роспись растительная и орнаментальная. В росписи используются часто встречающиеся элементы: шашечки, сеточки, жемчужинки, капельки, усики, завитки. Вся роспись наносится исключительно вручную. 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22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23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</w:t>
      </w:r>
      <w:hyperlink r:id="rId24" w:tooltip="Раскраски фантазийных народных костюмов (Гжель).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раскраски фантазийных народных костюмов по мотивам Гжели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E5EED2" wp14:editId="1491EFBD">
            <wp:extent cx="2331720" cy="2857500"/>
            <wp:effectExtent l="0" t="0" r="0" b="0"/>
            <wp:docPr id="25" name="Рисунок 25" descr="костюм по мотивам Хохломы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стюм по мотивам Хохломы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Хохломы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 по мотивам Хохломы.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Хохлому издавна все считают народным декоративным промыслом, который зародился в центральной России в районе города Нижний Новгород. Это необычная роспись деревянных изделий, а именно мебели и посуды. В росписи преобладают красные и черные краски.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В некоторых узорах встречается и зеленый цвет. Основой для орнамента является золотистый фон, но технология росписи необычная, так как на деревянную основу наносится не золотистое покрытие, и серебряное. Серебристый порошок оловянный порошок превращается в золотисто-медовый фон при нанесении поверх рисунка особого состава и многократной термообработке в печи. Именно такой неповторимый фон и отличает хохломскую роспись от других декоративных промыслов. Уникальный фоновый цвет хохломы придает предмету массивности и тяжести. </w:t>
      </w:r>
      <w:r w:rsidRPr="001E0DB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br/>
      </w:r>
      <w:r w:rsidRPr="001E0DB8">
        <w:rPr>
          <w:rFonts w:ascii="inherit" w:eastAsia="Times New Roman" w:hAnsi="inherit" w:cs="Arial"/>
          <w:color w:val="222222"/>
          <w:sz w:val="24"/>
          <w:szCs w:val="24"/>
          <w:bdr w:val="none" w:sz="0" w:space="0" w:color="auto" w:frame="1"/>
          <w:lang w:eastAsia="ru-RU"/>
        </w:rPr>
        <w:t>Хохломскую роспись можно узнать по определенным элементам орнамента: рябиновые грозди ярко-красного цвета, сочная земляника, веточки с завитками, цветы. Иногда в орнаментах можно увидеть рыбок, зверей и птиц.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27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28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</w:t>
      </w:r>
      <w:hyperlink r:id="rId29" w:tooltip="Раскраски фантазийных народных костюмов (Хохлома).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раскраски фантазийных народных костюмов по мотивам Хохломы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E07A2E3" wp14:editId="123B522F">
            <wp:extent cx="1706880" cy="2857500"/>
            <wp:effectExtent l="0" t="0" r="7620" b="0"/>
            <wp:docPr id="26" name="Рисунок 26" descr="Костюм по мотивам Дымковской роспис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стюм по мотивам Дымковской роспис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Дымковской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 по мотивам Дымковской росписи.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ДЫМКОВСКАЯ ИГРУШКА — расписные глиняные изделия.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Дымковской игрушки включает основные элементы Дымковской росписи — круги и квадраты.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Клетки, полоски, круги и точки используются в самых разных сочетаниях.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lastRenderedPageBreak/>
        <w:t>Строгость и лаконичность орнамента придают дымковской росписи особую прелесть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Растительный орнамент гармонично сочетается с геометрическим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 народных дымковских барышнях часто можно увидеть геометрический орнамент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Сочетание красного, зеленого, синего и желтого делаю вещь яркой и неповторимой.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Дымковскими мастерами используется широкая гамма цветов.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Яркие и праздничные наряды дымковских барышень радуют глаз.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32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33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</w:t>
      </w:r>
      <w:hyperlink r:id="rId34" w:tooltip="Раскраски фантазийных народных костюмов (Дымково).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раскраски фантазийных народных костюмов по мотивам Дымковской росписи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bookmarkStart w:id="0" w:name="_GoBack"/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00CBEF" wp14:editId="20BC371C">
            <wp:extent cx="2125980" cy="2857500"/>
            <wp:effectExtent l="0" t="0" r="7620" b="0"/>
            <wp:docPr id="27" name="Рисунок 27" descr="Костюм по мотивам Городецкой Росписи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стюм по мотивам Городецкой Росписи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Городецкой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</w:t>
      </w:r>
      <w:proofErr w:type="gram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по мотивам Городецкой Росписи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Изделия Городецких мастеров украшают розаны и купавки.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lastRenderedPageBreak/>
        <w:t>Цветы объединяются в цветочные гирлянды.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 середине цветочной гирлянды располагается крупный цветок, а по бокам — цветы поменьше.   Городецкие мастера очень любят цветочные мотивы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Роскошны </w:t>
      </w: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платья,  украшенные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городецкими мастерами.  На этих изделиях распускаются диковинные цветы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Городецкая роспись делается по яркому фону — желтому, красному, синему, черному.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Часто мастера городецкой росписи наносят на цветы белую оживку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Для изделий городецких мастеров характерно использование сказочных животных и коней.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Птицы на Руси были символом добра, а кони — символом благополучия.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37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38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</w:t>
      </w:r>
      <w:hyperlink r:id="rId39" w:tooltip="Раскраски костюмов (Городецкая роспись).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раскраски фантазийных народных костюмов по мотивам Городецкой росписи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79C7820" wp14:editId="0D750983">
            <wp:extent cx="6598920" cy="3322320"/>
            <wp:effectExtent l="0" t="0" r="0" b="0"/>
            <wp:docPr id="28" name="Рисунок 28" descr="Костюмы по мотивам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остюмы по мотивам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Костюмы по мотивам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Пижемской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 и 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Ракульской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росиси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, а также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Шексинской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золоченки</w:t>
      </w:r>
      <w:proofErr w:type="spellEnd"/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8B93778" wp14:editId="63F72BE7">
            <wp:extent cx="6667500" cy="3322320"/>
            <wp:effectExtent l="0" t="0" r="0" b="0"/>
            <wp:docPr id="29" name="Рисунок 29" descr="Костюмы по мотивам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остюмы по мотивам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Костюмы по мотивам Онежской,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Обвинской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и Петербургской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491DA3F" wp14:editId="78A09CBA">
            <wp:extent cx="6858000" cy="3322320"/>
            <wp:effectExtent l="0" t="0" r="0" b="0"/>
            <wp:docPr id="30" name="Рисунок 30" descr="Костюмы по мотивам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стюмы по мотивам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Костюмы по мотивам Гжельской майолики, а также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Гууслицкой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и Липецкой росписи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A6E930D" wp14:editId="5412888A">
            <wp:extent cx="1988820" cy="2857500"/>
            <wp:effectExtent l="0" t="0" r="0" b="0"/>
            <wp:docPr id="31" name="Рисунок 31" descr="Костюм по мотивам Жостовской росписи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остюм по мотивам Жостовской росписи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Костюм по мотивам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Жостовской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Костюм по мотивам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Жостовской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росписи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F0C56B3" wp14:editId="51D79C66">
            <wp:extent cx="2080260" cy="2857500"/>
            <wp:effectExtent l="0" t="0" r="0" b="0"/>
            <wp:docPr id="32" name="Рисунок 32" descr="Костюм по мотивам Мезенской росписи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стюм по мотивам Мезенской росписи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Мезенской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 по мотивам Мезенской росписи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Роскошные платья мезенских красавиц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Мезенская роспись поведает вам сказки северных славян.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Эта роспись расскажет вам о </w:t>
      </w: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лесе,  ветре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, земле и небе.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Каждая деталь мезенской росписи глубоко продумана.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Основная особенность мезенской росписи — это самобытный орнамент.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Здесь можно увидеть цветы, веточки, листочки, зверей и птиц, квадратики и ромбы.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Каждая деталь мезенской росписи </w:t>
      </w: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очень  символична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lastRenderedPageBreak/>
        <w:t>Для мезенской росписи характерны три цвета — красный, черный и золотой.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Эта роспись сочетает растительный и геометрический орнамент.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50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51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</w:t>
      </w:r>
      <w:hyperlink r:id="rId52" w:tooltip="Раскраски костюмов (Мезенская роспись).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раскраски фантазийных народных костюмов по мотивам Мезенской росписи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7671055" wp14:editId="6798558A">
            <wp:extent cx="1684020" cy="2857500"/>
            <wp:effectExtent l="0" t="0" r="0" b="0"/>
            <wp:docPr id="33" name="Рисунок 33" descr="Костюм по мотивам Пермогорской росписи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остюм по мотивам Пермогорской росписи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Костюм по мотивам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Пермогорской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Костюм по мотивам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Пермогорской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 росписи</w: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Основными цветами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пермогорской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 являются белый и красный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Дополнительные цвета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пермогорской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 — желтый и зеленый.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Платья с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пермгородской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росписью просто роскошны.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Для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пермгородской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 характерен растительный узор.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Крупные и мелкие цветы затейливо переплетаются с причудливыми листьями.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lastRenderedPageBreak/>
        <w:t>На </w:t>
      </w:r>
      <w:hyperlink r:id="rId55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56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</w:t>
      </w:r>
      <w:hyperlink r:id="rId57" w:tooltip="Раскраски костюмов (Пермгородская роспись).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раскраски фантазийных народных костюмов по мотивам </w:t>
        </w:r>
        <w:proofErr w:type="spellStart"/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Пермгородской</w:t>
        </w:r>
        <w:proofErr w:type="spellEnd"/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 росписи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EA57BB" wp14:editId="222C9FAD">
            <wp:extent cx="2324100" cy="2857500"/>
            <wp:effectExtent l="0" t="0" r="0" b="0"/>
            <wp:docPr id="34" name="Рисунок 34" descr="Костюм по мотивам Полхов-Майданской росписи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остюм по мотивам Полхов-Майданской росписи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Костюм по мотивам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Полхов-Майданской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Костюм по мотивам 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Полхов-Майданской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 xml:space="preserve"> росписи</w: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.Для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Полхов-Майдановской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росписи характерно самое разное сочетание цветов и оттенков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.Наиболее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часто мастера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Полховского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Майдана изображают знаменитую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майдановскую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розу.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По легенде,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майдановская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роза расцвела </w:t>
      </w: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из прекрасной крестьянке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из войска Степана Разина.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Сочные, теплые цвета наполняют изделия 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Полховского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Майдана </w:t>
      </w: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солнечным  светом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Полхов-Майдановская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роспись — одна из самых нарядных и ярких.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Полхов-майдановская</w:t>
      </w:r>
      <w:proofErr w:type="spell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роспись — это символ праздника и красоты.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60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61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раскраски фантазийных народных костюмов по мотивам </w:t>
      </w:r>
      <w:proofErr w:type="spell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fldChar w:fldCharType="begin"/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instrText xml:space="preserve"> HYPERLINK "http://bogislavyan.ru/raskraski-kostyumov-polhov-maydanovskaya-rospis/" \o "</w:instrText>
      </w:r>
      <w:r w:rsidRPr="001E0DB8">
        <w:rPr>
          <w:rFonts w:ascii="inherit" w:eastAsia="Times New Roman" w:hAnsi="inherit" w:cs="Arial" w:hint="eastAsia"/>
          <w:color w:val="125716"/>
          <w:sz w:val="24"/>
          <w:szCs w:val="24"/>
          <w:lang w:eastAsia="ru-RU"/>
        </w:rPr>
        <w:instrText>Раскраски</w:instrTex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instrText xml:space="preserve"> </w:instrText>
      </w:r>
      <w:r w:rsidRPr="001E0DB8">
        <w:rPr>
          <w:rFonts w:ascii="inherit" w:eastAsia="Times New Roman" w:hAnsi="inherit" w:cs="Arial" w:hint="eastAsia"/>
          <w:color w:val="125716"/>
          <w:sz w:val="24"/>
          <w:szCs w:val="24"/>
          <w:lang w:eastAsia="ru-RU"/>
        </w:rPr>
        <w:instrText>костюмов</w:instrTex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instrText xml:space="preserve"> (</w:instrText>
      </w:r>
      <w:r w:rsidRPr="001E0DB8">
        <w:rPr>
          <w:rFonts w:ascii="inherit" w:eastAsia="Times New Roman" w:hAnsi="inherit" w:cs="Arial" w:hint="eastAsia"/>
          <w:color w:val="125716"/>
          <w:sz w:val="24"/>
          <w:szCs w:val="24"/>
          <w:lang w:eastAsia="ru-RU"/>
        </w:rPr>
        <w:instrText>Полхов</w:instrTex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instrText>-</w:instrText>
      </w:r>
      <w:r w:rsidRPr="001E0DB8">
        <w:rPr>
          <w:rFonts w:ascii="inherit" w:eastAsia="Times New Roman" w:hAnsi="inherit" w:cs="Arial" w:hint="eastAsia"/>
          <w:color w:val="125716"/>
          <w:sz w:val="24"/>
          <w:szCs w:val="24"/>
          <w:lang w:eastAsia="ru-RU"/>
        </w:rPr>
        <w:instrText>Майдановская</w:instrTex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instrText xml:space="preserve"> </w:instrText>
      </w:r>
      <w:r w:rsidRPr="001E0DB8">
        <w:rPr>
          <w:rFonts w:ascii="inherit" w:eastAsia="Times New Roman" w:hAnsi="inherit" w:cs="Arial" w:hint="eastAsia"/>
          <w:color w:val="125716"/>
          <w:sz w:val="24"/>
          <w:szCs w:val="24"/>
          <w:lang w:eastAsia="ru-RU"/>
        </w:rPr>
        <w:instrText>роспись</w:instrTex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instrText xml:space="preserve">)." </w:instrTex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fldChar w:fldCharType="separate"/>
      </w:r>
      <w:r w:rsidRPr="001E0DB8">
        <w:rPr>
          <w:rFonts w:ascii="inherit" w:eastAsia="Times New Roman" w:hAnsi="inherit" w:cs="Arial"/>
          <w:color w:val="CD7B0F"/>
          <w:sz w:val="24"/>
          <w:szCs w:val="24"/>
          <w:u w:val="single"/>
          <w:bdr w:val="none" w:sz="0" w:space="0" w:color="auto" w:frame="1"/>
          <w:lang w:eastAsia="ru-RU"/>
        </w:rPr>
        <w:t>Полхов-Майдановской</w:t>
      </w:r>
      <w:proofErr w:type="spellEnd"/>
      <w:r w:rsidRPr="001E0DB8">
        <w:rPr>
          <w:rFonts w:ascii="inherit" w:eastAsia="Times New Roman" w:hAnsi="inherit" w:cs="Arial"/>
          <w:color w:val="CD7B0F"/>
          <w:sz w:val="24"/>
          <w:szCs w:val="24"/>
          <w:u w:val="single"/>
          <w:bdr w:val="none" w:sz="0" w:space="0" w:color="auto" w:frame="1"/>
          <w:lang w:eastAsia="ru-RU"/>
        </w:rPr>
        <w:t> росписи</w: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fldChar w:fldCharType="end"/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hd w:val="clear" w:color="auto" w:fill="FFB048"/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24348C62" wp14:editId="6BBF5C58">
            <wp:extent cx="2118360" cy="2857500"/>
            <wp:effectExtent l="0" t="0" r="0" b="0"/>
            <wp:docPr id="35" name="Рисунок 35" descr="Костюм по мотивам Урало-сибирской росписи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стюм по мотивам Урало-сибирской росписи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B8" w:rsidRPr="001E0DB8" w:rsidRDefault="001E0DB8" w:rsidP="001E0DB8">
      <w:pPr>
        <w:shd w:val="clear" w:color="auto" w:fill="FFB048"/>
        <w:spacing w:before="194" w:line="240" w:lineRule="auto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Костюм по мотивам Урало-сибирской росписи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 по мотивам Урало-Сибирской росписи</w: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Яркие,  солнечные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изделия урало-сибирской росписи радуют глаз.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В них отражены и </w:t>
      </w:r>
      <w:proofErr w:type="gramStart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красота русской природы</w:t>
      </w:r>
      <w:proofErr w:type="gramEnd"/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 xml:space="preserve"> и широта русской души.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Для урало-сибирской росписи характерны растительные узоры.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причудливые цветы, ягоды и фрукты украшают наряды с урало-сибирской росписью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Эта роспись отличается утонченностью линий</w:t>
      </w:r>
    </w:p>
    <w:p w:rsidR="001E0DB8" w:rsidRPr="001E0DB8" w:rsidRDefault="001E0DB8" w:rsidP="001E0DB8">
      <w:pPr>
        <w:spacing w:before="240" w:after="24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Мастера урало-сибирской росписи используют самые разные цвета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На </w:t>
      </w:r>
      <w:hyperlink r:id="rId64" w:tooltip="Книжная полка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Книжной полке 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в </w:t>
      </w:r>
      <w:hyperlink r:id="rId65" w:tooltip="Рабочие тетради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Рабочих тетрадях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   есть  раскраски фантазийных народных костюмов по мотивам </w:t>
      </w:r>
      <w:hyperlink r:id="rId66" w:tooltip="Раскраски костюмов (Урало-Сибирская роспись)" w:history="1">
        <w:r w:rsidRPr="001E0DB8">
          <w:rPr>
            <w:rFonts w:ascii="inherit" w:eastAsia="Times New Roman" w:hAnsi="inherit" w:cs="Arial"/>
            <w:color w:val="CD7B0F"/>
            <w:sz w:val="24"/>
            <w:szCs w:val="24"/>
            <w:u w:val="single"/>
            <w:bdr w:val="none" w:sz="0" w:space="0" w:color="auto" w:frame="1"/>
            <w:lang w:eastAsia="ru-RU"/>
          </w:rPr>
          <w:t>Урало-сибирской росписи</w:t>
        </w:r>
      </w:hyperlink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1E0DB8" w:rsidRPr="001E0DB8" w:rsidRDefault="001E0DB8" w:rsidP="001E0DB8">
      <w:pPr>
        <w:spacing w:after="0" w:line="240" w:lineRule="auto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1E0DB8">
        <w:rPr>
          <w:rFonts w:ascii="inherit" w:eastAsia="Times New Roman" w:hAnsi="inherit" w:cs="Arial"/>
          <w:b/>
          <w:bCs/>
          <w:noProof/>
          <w:color w:val="CD7B0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EFA5137" wp14:editId="3E85E377">
            <wp:extent cx="2141220" cy="2857500"/>
            <wp:effectExtent l="0" t="0" r="0" b="0"/>
            <wp:docPr id="36" name="Рисунок 36" descr="Костюмы по мотивам Борецкой 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остюмы по мотивам Борецкой 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Костюм по мотивам </w:t>
      </w:r>
      <w:proofErr w:type="spellStart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Борецкой</w:t>
      </w:r>
      <w:proofErr w:type="spellEnd"/>
      <w:r w:rsidRPr="001E0DB8">
        <w:rPr>
          <w:rFonts w:ascii="inherit" w:eastAsia="Times New Roman" w:hAnsi="inherit" w:cs="Arial"/>
          <w:b/>
          <w:bCs/>
          <w:color w:val="125716"/>
          <w:sz w:val="24"/>
          <w:szCs w:val="24"/>
          <w:bdr w:val="none" w:sz="0" w:space="0" w:color="auto" w:frame="1"/>
          <w:lang w:eastAsia="ru-RU"/>
        </w:rPr>
        <w:t> росписи</w:t>
      </w:r>
      <w:r w:rsidRPr="001E0DB8">
        <w:rPr>
          <w:rFonts w:ascii="inherit" w:eastAsia="Times New Roman" w:hAnsi="inherit" w:cs="Arial"/>
          <w:color w:val="125716"/>
          <w:sz w:val="24"/>
          <w:szCs w:val="24"/>
          <w:lang w:eastAsia="ru-RU"/>
        </w:rPr>
        <w:t>.</w:t>
      </w:r>
    </w:p>
    <w:p w:rsidR="007230C5" w:rsidRPr="001E0DB8" w:rsidRDefault="007230C5" w:rsidP="001E0DB8"/>
    <w:sectPr w:rsidR="007230C5" w:rsidRPr="001E0DB8" w:rsidSect="001E0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B8"/>
    <w:rsid w:val="001E0DB8"/>
    <w:rsid w:val="007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E619"/>
  <w15:chartTrackingRefBased/>
  <w15:docId w15:val="{B556347F-01D0-4070-857E-8110809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0166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98126692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2131167766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2100835048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59015002">
                      <w:marLeft w:val="360"/>
                      <w:marRight w:val="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551381959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806511666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2064597556">
                      <w:marLeft w:val="360"/>
                      <w:marRight w:val="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776510412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</w:divsChild>
                </w:div>
              </w:divsChild>
            </w:div>
          </w:divsChild>
        </w:div>
      </w:divsChild>
    </w:div>
    <w:div w:id="1990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90457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636565145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2053571401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24662243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893929009">
                      <w:marLeft w:val="360"/>
                      <w:marRight w:val="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690377849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997070842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1843163798">
                      <w:marLeft w:val="360"/>
                      <w:marRight w:val="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  <w:div w:id="2145583616">
                      <w:marLeft w:val="0"/>
                      <w:marRight w:val="360"/>
                      <w:marTop w:val="0"/>
                      <w:marBottom w:val="360"/>
                      <w:divBdr>
                        <w:top w:val="single" w:sz="18" w:space="0" w:color="FFB048"/>
                        <w:left w:val="single" w:sz="18" w:space="0" w:color="FFB048"/>
                        <w:bottom w:val="single" w:sz="18" w:space="0" w:color="FFB048"/>
                        <w:right w:val="single" w:sz="18" w:space="0" w:color="FFB04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gislavyan.ru/wp-content/uploads/2017/01/1-psevdo-hohloma-4.jpg" TargetMode="External"/><Relationship Id="rId18" Type="http://schemas.openxmlformats.org/officeDocument/2006/relationships/hyperlink" Target="http://bogislavyan.ru/zaglavnaya/" TargetMode="External"/><Relationship Id="rId26" Type="http://schemas.openxmlformats.org/officeDocument/2006/relationships/image" Target="media/image7.jpeg"/><Relationship Id="rId39" Type="http://schemas.openxmlformats.org/officeDocument/2006/relationships/hyperlink" Target="http://bogislavyan.ru/raskraski-kostyumov-gorodetskaya-rospis/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bogislavyan.ru/raskraski-fantaziynyih-narodnyih-kostyumov-dyimkovo/" TargetMode="External"/><Relationship Id="rId42" Type="http://schemas.openxmlformats.org/officeDocument/2006/relationships/hyperlink" Target="http://bogislavyan.ru/wp-content/uploads/2017/01/1-psevdo-rospis-3-2.jpg" TargetMode="External"/><Relationship Id="rId47" Type="http://schemas.openxmlformats.org/officeDocument/2006/relationships/image" Target="media/image13.jpeg"/><Relationship Id="rId50" Type="http://schemas.openxmlformats.org/officeDocument/2006/relationships/hyperlink" Target="http://bogislavyan.ru/zaglavnaya/" TargetMode="External"/><Relationship Id="rId55" Type="http://schemas.openxmlformats.org/officeDocument/2006/relationships/hyperlink" Target="http://bogislavyan.ru/zaglavnaya/" TargetMode="External"/><Relationship Id="rId63" Type="http://schemas.openxmlformats.org/officeDocument/2006/relationships/image" Target="media/image17.jpeg"/><Relationship Id="rId68" Type="http://schemas.openxmlformats.org/officeDocument/2006/relationships/image" Target="media/image18.jpeg"/><Relationship Id="rId7" Type="http://schemas.openxmlformats.org/officeDocument/2006/relationships/hyperlink" Target="http://bogislavyan.ru/wp-content/uploads/2017/01/1-psevdo-hohloma-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gislavyan.ru/category/odezhda/" TargetMode="External"/><Relationship Id="rId29" Type="http://schemas.openxmlformats.org/officeDocument/2006/relationships/hyperlink" Target="http://bogislavyan.ru/raskraski-fantaziynyih-narodnyih-kostyumov-hohlom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ogislavyan.ru/wp-content/uploads/2017/01/1-psevdo-hohloma-7.jpg" TargetMode="External"/><Relationship Id="rId24" Type="http://schemas.openxmlformats.org/officeDocument/2006/relationships/hyperlink" Target="http://bogislavyan.ru/raskraski-narodnyih-kostyumov/" TargetMode="External"/><Relationship Id="rId32" Type="http://schemas.openxmlformats.org/officeDocument/2006/relationships/hyperlink" Target="http://bogislavyan.ru/zaglavnaya/" TargetMode="External"/><Relationship Id="rId37" Type="http://schemas.openxmlformats.org/officeDocument/2006/relationships/hyperlink" Target="http://bogislavyan.ru/zaglavnaya/" TargetMode="External"/><Relationship Id="rId40" Type="http://schemas.openxmlformats.org/officeDocument/2006/relationships/hyperlink" Target="http://bogislavyan.ru/wp-content/uploads/2017/01/1-psevdo-rospis-3-3.jpg" TargetMode="External"/><Relationship Id="rId45" Type="http://schemas.openxmlformats.org/officeDocument/2006/relationships/image" Target="media/image12.jpeg"/><Relationship Id="rId53" Type="http://schemas.openxmlformats.org/officeDocument/2006/relationships/hyperlink" Target="http://bogislavyan.ru/wp-content/uploads/2017/01/1-psevdo-permogorskaya.jpg" TargetMode="External"/><Relationship Id="rId58" Type="http://schemas.openxmlformats.org/officeDocument/2006/relationships/hyperlink" Target="http://bogislavyan.ru/wp-content/uploads/2017/01/1-kostyum-polhlov-maydan-1-1-1-1-.jpg" TargetMode="External"/><Relationship Id="rId66" Type="http://schemas.openxmlformats.org/officeDocument/2006/relationships/hyperlink" Target="http://bogislavyan.ru/raskraski-kostyumov-uralo-sibirskaya-rospis/" TargetMode="External"/><Relationship Id="rId5" Type="http://schemas.openxmlformats.org/officeDocument/2006/relationships/hyperlink" Target="http://bogislavyan.ru/wp-content/uploads/2017/01/1-psevdo-hohloma6_1.jpg" TargetMode="External"/><Relationship Id="rId15" Type="http://schemas.openxmlformats.org/officeDocument/2006/relationships/hyperlink" Target="http://bogislavyan.ru/category/inventar/" TargetMode="External"/><Relationship Id="rId23" Type="http://schemas.openxmlformats.org/officeDocument/2006/relationships/hyperlink" Target="http://bogislavyan.ru/rabochie-tetradi/" TargetMode="External"/><Relationship Id="rId28" Type="http://schemas.openxmlformats.org/officeDocument/2006/relationships/hyperlink" Target="http://bogislavyan.ru/rabochie-tetradi/" TargetMode="External"/><Relationship Id="rId36" Type="http://schemas.openxmlformats.org/officeDocument/2006/relationships/image" Target="media/image9.jpeg"/><Relationship Id="rId49" Type="http://schemas.openxmlformats.org/officeDocument/2006/relationships/image" Target="media/image14.jpeg"/><Relationship Id="rId57" Type="http://schemas.openxmlformats.org/officeDocument/2006/relationships/hyperlink" Target="http://bogislavyan.ru/raskraski-kostyumov-permgorodskaya-rospis/" TargetMode="External"/><Relationship Id="rId61" Type="http://schemas.openxmlformats.org/officeDocument/2006/relationships/hyperlink" Target="http://bogislavyan.ru/rabochie-tetradi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ogislavyan.ru/rabochie-tetradi/" TargetMode="External"/><Relationship Id="rId31" Type="http://schemas.openxmlformats.org/officeDocument/2006/relationships/image" Target="media/image8.jpeg"/><Relationship Id="rId44" Type="http://schemas.openxmlformats.org/officeDocument/2006/relationships/hyperlink" Target="http://bogislavyan.ru/wp-content/uploads/2017/01/1-psevdo-rospis-3-1.jpg" TargetMode="External"/><Relationship Id="rId52" Type="http://schemas.openxmlformats.org/officeDocument/2006/relationships/hyperlink" Target="http://bogislavyan.ru/raskraski-kostyumov-mezenskaya-rospis/" TargetMode="External"/><Relationship Id="rId60" Type="http://schemas.openxmlformats.org/officeDocument/2006/relationships/hyperlink" Target="http://bogislavyan.ru/zaglavnaya/" TargetMode="External"/><Relationship Id="rId65" Type="http://schemas.openxmlformats.org/officeDocument/2006/relationships/hyperlink" Target="http://bogislavyan.ru/rabochie-tetradi/" TargetMode="External"/><Relationship Id="rId4" Type="http://schemas.openxmlformats.org/officeDocument/2006/relationships/hyperlink" Target="http://bogislavyan.ru/psevdo-narodnaya-odezhda/" TargetMode="External"/><Relationship Id="rId9" Type="http://schemas.openxmlformats.org/officeDocument/2006/relationships/hyperlink" Target="http://bogislavyan.ru/wp-content/uploads/2017/01/1-psevdo-hohloma-5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bogislavyan.ru/zaglavnaya/" TargetMode="External"/><Relationship Id="rId27" Type="http://schemas.openxmlformats.org/officeDocument/2006/relationships/hyperlink" Target="http://bogislavyan.ru/zaglavnaya/" TargetMode="External"/><Relationship Id="rId30" Type="http://schemas.openxmlformats.org/officeDocument/2006/relationships/hyperlink" Target="http://bogislavyan.ru/wp-content/uploads/2017/01/1-psevdo-dyimkovo-3-80ga.jpg" TargetMode="External"/><Relationship Id="rId35" Type="http://schemas.openxmlformats.org/officeDocument/2006/relationships/hyperlink" Target="http://bogislavyan.ru/wp-content/uploads/2017/01/1-kostyum-gorodets1-1-1-1-.jpg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://bogislavyan.ru/wp-content/uploads/2017/01/1-kostyum-mezen1-1-1-1-.jpg" TargetMode="External"/><Relationship Id="rId56" Type="http://schemas.openxmlformats.org/officeDocument/2006/relationships/hyperlink" Target="http://bogislavyan.ru/rabochie-tetradi/" TargetMode="External"/><Relationship Id="rId64" Type="http://schemas.openxmlformats.org/officeDocument/2006/relationships/hyperlink" Target="http://bogislavyan.ru/zaglavnaya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bogislavyan.ru/rabochie-tetradi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bogislavyan.ru/category/rabochie-tetradi/" TargetMode="External"/><Relationship Id="rId25" Type="http://schemas.openxmlformats.org/officeDocument/2006/relationships/hyperlink" Target="http://bogislavyan.ru/wp-content/uploads/2017/01/1-kostyum-hohloma-1-1-1.jpg" TargetMode="External"/><Relationship Id="rId33" Type="http://schemas.openxmlformats.org/officeDocument/2006/relationships/hyperlink" Target="http://bogislavyan.ru/rabochie-tetradi/" TargetMode="External"/><Relationship Id="rId38" Type="http://schemas.openxmlformats.org/officeDocument/2006/relationships/hyperlink" Target="http://bogislavyan.ru/rabochie-tetradi/" TargetMode="External"/><Relationship Id="rId46" Type="http://schemas.openxmlformats.org/officeDocument/2006/relationships/hyperlink" Target="http://bogislavyan.ru/wp-content/uploads/2017/01/1-kostyum-zhostovo-1-1-1-1-.jpg" TargetMode="External"/><Relationship Id="rId59" Type="http://schemas.openxmlformats.org/officeDocument/2006/relationships/image" Target="media/image16.jpeg"/><Relationship Id="rId67" Type="http://schemas.openxmlformats.org/officeDocument/2006/relationships/hyperlink" Target="http://bogislavyan.ru/wp-content/uploads/2017/01/1-psevdo-boretskaya-.jpg" TargetMode="External"/><Relationship Id="rId20" Type="http://schemas.openxmlformats.org/officeDocument/2006/relationships/hyperlink" Target="http://bogislavyan.ru/wp-content/uploads/2017/01/1-kostyum-gzhel-1-1-1-1-.jpg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15.jpeg"/><Relationship Id="rId62" Type="http://schemas.openxmlformats.org/officeDocument/2006/relationships/hyperlink" Target="http://bogislavyan.ru/wp-content/uploads/2017/01/1-psevdo-uralo-sibirskaya-ad.jp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2019-01-29T10:36:00Z</dcterms:created>
  <dcterms:modified xsi:type="dcterms:W3CDTF">2019-01-29T10:45:00Z</dcterms:modified>
</cp:coreProperties>
</file>